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AA5950">
      <w:pPr>
        <w:spacing w:line="240" w:lineRule="auto"/>
        <w:rPr>
          <w:rFonts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A4558B">
        <w:trPr>
          <w:trHeight w:val="1633"/>
        </w:trPr>
        <w:tc>
          <w:tcPr>
            <w:tcW w:w="9426" w:type="dxa"/>
            <w:shd w:val="clear" w:color="auto" w:fill="BDD6EE" w:themeFill="accent1" w:themeFillTint="66"/>
            <w:vAlign w:val="center"/>
          </w:tcPr>
          <w:p w:rsidR="00671CD0" w:rsidRPr="00FA6031" w:rsidRDefault="00671CD0" w:rsidP="00671C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A6031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Základní pravidla postupů souvisejících se zpracováním osobních údajů (GDPR)</w:t>
            </w:r>
          </w:p>
          <w:p w:rsidR="00363236" w:rsidRPr="00CE5A7E" w:rsidRDefault="00363236" w:rsidP="00671CD0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671CD0" w:rsidRDefault="00363236" w:rsidP="00EF0CE3">
            <w:pPr>
              <w:spacing w:before="0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E35CDB">
              <w:rPr>
                <w:rFonts w:cs="Arial"/>
                <w:b/>
                <w:bCs/>
                <w:color w:val="000000"/>
              </w:rPr>
              <w:t xml:space="preserve">Obec </w:t>
            </w:r>
            <w:proofErr w:type="spellStart"/>
            <w:r w:rsidR="00E35CDB">
              <w:rPr>
                <w:rFonts w:cs="Arial"/>
                <w:b/>
                <w:bCs/>
                <w:color w:val="000000"/>
              </w:rPr>
              <w:t>Ohařice</w:t>
            </w:r>
            <w:proofErr w:type="spellEnd"/>
            <w:r w:rsidR="00E35CDB">
              <w:rPr>
                <w:rFonts w:cs="Arial"/>
                <w:b/>
                <w:bCs/>
                <w:color w:val="000000"/>
              </w:rPr>
              <w:t xml:space="preserve">, </w:t>
            </w:r>
            <w:proofErr w:type="spellStart"/>
            <w:r w:rsidR="00E35CDB">
              <w:rPr>
                <w:rFonts w:cs="Arial"/>
                <w:b/>
                <w:bCs/>
                <w:color w:val="000000"/>
              </w:rPr>
              <w:t>Ohařice</w:t>
            </w:r>
            <w:proofErr w:type="spellEnd"/>
            <w:r w:rsidR="00E35CDB">
              <w:rPr>
                <w:rFonts w:cs="Arial"/>
                <w:b/>
                <w:bCs/>
                <w:color w:val="000000"/>
              </w:rPr>
              <w:t xml:space="preserve"> 41, 506 01 Jičín, ID Datové schránky: jdha6yb 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347242">
              <w:rPr>
                <w:rFonts w:cs="Arial"/>
                <w:b/>
                <w:bCs/>
                <w:color w:val="000000"/>
                <w:lang w:eastAsia="cs-CZ"/>
              </w:rPr>
              <w:t>Pa</w:t>
            </w:r>
            <w:r w:rsidR="00A4558B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347242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347242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A4558B">
        <w:trPr>
          <w:trHeight w:val="454"/>
        </w:trPr>
        <w:tc>
          <w:tcPr>
            <w:tcW w:w="9426" w:type="dxa"/>
            <w:shd w:val="clear" w:color="auto" w:fill="BDD6EE" w:themeFill="accent1" w:themeFillTint="66"/>
            <w:noWrap/>
            <w:vAlign w:val="center"/>
          </w:tcPr>
          <w:p w:rsidR="00DA77E6" w:rsidRDefault="00DA77E6" w:rsidP="00DA77E6">
            <w:pPr>
              <w:spacing w:before="12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ZÁKLADNÍ PRAVIDLA POSTUPŮ SOUVISEJÍCÍCH SE ZPRACOVÁNÍM</w:t>
            </w:r>
          </w:p>
          <w:p w:rsidR="00363236" w:rsidRPr="00671CD0" w:rsidRDefault="00DA77E6" w:rsidP="00DA77E6">
            <w:pPr>
              <w:spacing w:before="12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OSOBNÍCH ÚDAJŮ</w:t>
            </w:r>
          </w:p>
        </w:tc>
      </w:tr>
      <w:tr w:rsidR="007807D1" w:rsidRPr="00CE5A7E" w:rsidTr="00A4558B">
        <w:trPr>
          <w:trHeight w:val="1368"/>
        </w:trPr>
        <w:tc>
          <w:tcPr>
            <w:tcW w:w="9426" w:type="dxa"/>
            <w:noWrap/>
            <w:vAlign w:val="center"/>
          </w:tcPr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1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 P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ravidla postupů souvisejících se zpracováním osobních údajů v samostatné a přenesené působnosti obce v souladu s nařízením Evropského parlamentu a Rady (EU) 2016/679 ze dne 27. dubna 2</w:t>
            </w:r>
            <w:r>
              <w:rPr>
                <w:rFonts w:ascii="Times New Roman" w:hAnsi="Times New Roman"/>
                <w:sz w:val="24"/>
                <w:szCs w:val="24"/>
              </w:rPr>
              <w:t>016 o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ochraně fyzických osob v souvislosti se zpracováním osobních údajů a o volném pohybu těchto údajů a o zrušení směrnice 95/46/ES (obecné nařízení o ochraně osobních údajů)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GDPR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2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(1) Obec zpracovává osobní údaje výhradně v souladu s právními důvody stanovenými v čl. 6 GDPR, pouze v nezbytném rozsahu a po nezbytnou dobu. Úč</w:t>
            </w:r>
            <w:r>
              <w:rPr>
                <w:rFonts w:ascii="Times New Roman" w:hAnsi="Times New Roman"/>
                <w:sz w:val="24"/>
                <w:szCs w:val="24"/>
              </w:rPr>
              <w:t>ely zpracování osobních údajů a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dobu jejich zpracování eviduje obec pro jednotlivé agendy v záznamech o činnostech zpracování podle čl. 30 GDPR.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(2) K osobním údajům mají přístup pouze osoby, které s nimi potřebují nakládat při plnění svých úkolů a povinností pro obec. Tyto osoby zachovávají o osobních údajích, s nimiž se seznamují, mlčenlivost.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(3) V případech, kdy obec hodlá v souladu s </w:t>
            </w:r>
            <w:r>
              <w:rPr>
                <w:rFonts w:ascii="Times New Roman" w:hAnsi="Times New Roman"/>
                <w:sz w:val="24"/>
                <w:szCs w:val="24"/>
              </w:rPr>
              <w:t>GDPR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 xml:space="preserve"> zveřejnit osobní údaje, například ve zpravodaji obce nebo na internetových stránkách, vždy předem posoudí vhodnost a rozsah tohoto zveřejnění.</w:t>
            </w:r>
          </w:p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3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(1) Obec přijímá opatření k zabezpečení osobních údajů, a to zejména: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a) zajištění přítomnosti osoby uvedené v čl. 2 odst. 2 v prostorách, kde jsou zpracovávány osobní údaje, po dobu, kdy jsou tyto prostory přístupné jiným osobám, popřípadě uzamykání listin s osobními údaji, pokud osoba uvedená v čl. 2 odst. 2 není v této době přítomna,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b) uzamykání prostor, v nichž jsou uchovávány osobní údaje,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c) ochrana přístupu k výpočetní technice, jíž se zpracovávají osobní údaje, individuálními silnými hesly a ochrana těchto hesel před vyzrazením,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d) ochrana výpočetní techniky antivirovými programy; to platí také pro přenosná zařízení, pokud jsou pro ně takové programy běžně dostupné,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lastRenderedPageBreak/>
              <w:t>e) další vhodná opatření prováděná odpovědnou osobou pro ochranu přenosné výpočetní techniky nebo přenosných úložišť dat (například neustálý dohled, zamčený přepravní obal, folie na displeji, šifrování dat, osobní manipulace s úložištěm při kopírování dat do jiného přístroje),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f) šifrování souborů s větším množstvím osobních údajů nebo se snadno zneužitelnými nebo citlivými osobními údaji v případě odesílání souboru e-mailem nebo jeho uložení na sdílené úložiště.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(2) Obec vede evidenci výpočetní techniky, úložišť dat a programového vybavení používaných ke zpracování osobních údajů. U přenosné výpočetní techniky a úložišť dat se eviduje též osoba odpovědná za využívání přenosného zařízení a za jeho ochranu před neoprávněným přístupem. Obec zajišťuje, aby výpočetní technika a úložiště dat používaná ke zpracování osobních údajů nebyla využívána k soukromým účelům. 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(3) Obec vede evidenci klíčů používaných k uzamykání listin s osobními údaji a uzamykání prostor, v nichž se zpracovávají osobní údaje. 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(4) Obec dbá na řádné plnění povinností podle předpisů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upravujících spisovou službu a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 xml:space="preserve">archivnictví, zejména včas a řádně provádí skartační řízení. </w:t>
            </w:r>
          </w:p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4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(1) Obec zřizuje funkci pověřence pro ochranu osobních údajů (dále jen „pověřenec“). Pověřenec plní povinnosti podle čl. 37 až 39 GDPR v souladu se smlouvou nebo jiným dokumentem upravujícím vzájemná práva a povinnosti obce a pověřence.  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(2) Obec dále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a) vede záznamy o činnostech zpracování podle čl. 30 GDPR,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b) zajišťuje informování subjektů údajů podle čl. 13 a 14 GDPR,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c) naplňuje práva subjektů údajů, zejména práva na příst</w:t>
            </w:r>
            <w:r>
              <w:rPr>
                <w:rFonts w:ascii="Times New Roman" w:hAnsi="Times New Roman"/>
                <w:sz w:val="24"/>
                <w:szCs w:val="24"/>
              </w:rPr>
              <w:t>up k údajům podle čl. 15 GDPR a </w:t>
            </w:r>
            <w:bookmarkStart w:id="0" w:name="_GoBack"/>
            <w:bookmarkEnd w:id="0"/>
            <w:r w:rsidRPr="00A52107">
              <w:rPr>
                <w:rFonts w:ascii="Times New Roman" w:hAnsi="Times New Roman"/>
                <w:sz w:val="24"/>
                <w:szCs w:val="24"/>
              </w:rPr>
              <w:t>práva na opravu podle čl. 16 GDPR a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d) provádí ohlašování a oznámení porušení zabezpečení osobních údajů podle čl. 33 a 34 GDPR.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(3) Návrhy záznamů, informací, vyřízení žádostí a ohlášení a oznámení podle odstavce 2 zpracovává pověřenec.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(4) Obec poskytuje pověřenci potřebnou součinnost.</w:t>
            </w:r>
          </w:p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5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(1) Obec vede evidenci opatření podle čl. 3, evidenci případných souhlasů se zpracováním osobních údajů a evidenci případů porušení zabezpečení osobních údajů.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(2) Obec pravidelně, nejméně jednou ročně vyhodnocuje plnění pravidel ochrany osobních </w:t>
            </w:r>
            <w:r w:rsidRPr="00A52107">
              <w:rPr>
                <w:rFonts w:ascii="Times New Roman" w:hAnsi="Times New Roman"/>
                <w:sz w:val="24"/>
                <w:szCs w:val="24"/>
              </w:rPr>
              <w:lastRenderedPageBreak/>
              <w:t>údajů a přijímá opatření k nápravě. Vyhodnocení zpracovává pověřenec za součinnosti obce.</w:t>
            </w:r>
          </w:p>
          <w:p w:rsidR="00E87472" w:rsidRPr="007807D1" w:rsidRDefault="00E87472" w:rsidP="00CD1500">
            <w:pPr>
              <w:spacing w:after="120" w:line="240" w:lineRule="auto"/>
              <w:contextualSpacing/>
              <w:rPr>
                <w:rFonts w:cs="Arial"/>
                <w:lang w:eastAsia="cs-CZ"/>
              </w:rPr>
            </w:pPr>
          </w:p>
        </w:tc>
      </w:tr>
    </w:tbl>
    <w:p w:rsidR="007A2320" w:rsidRPr="00CE5A7E" w:rsidRDefault="007A2320" w:rsidP="00AA5950">
      <w:pPr>
        <w:spacing w:line="240" w:lineRule="auto"/>
        <w:rPr>
          <w:rFonts w:cs="Arial"/>
        </w:rPr>
      </w:pPr>
    </w:p>
    <w:sectPr w:rsidR="007A2320" w:rsidRPr="00CE5A7E" w:rsidSect="00AA5950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6689"/>
    <w:rsid w:val="00021513"/>
    <w:rsid w:val="00077A8C"/>
    <w:rsid w:val="00095A46"/>
    <w:rsid w:val="000A7F88"/>
    <w:rsid w:val="000E3052"/>
    <w:rsid w:val="000E4923"/>
    <w:rsid w:val="00174758"/>
    <w:rsid w:val="001B44FC"/>
    <w:rsid w:val="001B5907"/>
    <w:rsid w:val="001D3C73"/>
    <w:rsid w:val="00234775"/>
    <w:rsid w:val="003171AA"/>
    <w:rsid w:val="00317882"/>
    <w:rsid w:val="00326123"/>
    <w:rsid w:val="00336C3D"/>
    <w:rsid w:val="00343B26"/>
    <w:rsid w:val="003441F4"/>
    <w:rsid w:val="00347242"/>
    <w:rsid w:val="00363236"/>
    <w:rsid w:val="0037289C"/>
    <w:rsid w:val="00375592"/>
    <w:rsid w:val="003C18B7"/>
    <w:rsid w:val="00411064"/>
    <w:rsid w:val="00416689"/>
    <w:rsid w:val="0042639E"/>
    <w:rsid w:val="004B4D64"/>
    <w:rsid w:val="004C7453"/>
    <w:rsid w:val="004D0C21"/>
    <w:rsid w:val="004D1B88"/>
    <w:rsid w:val="0058121C"/>
    <w:rsid w:val="00644A40"/>
    <w:rsid w:val="00653CB9"/>
    <w:rsid w:val="00671CD0"/>
    <w:rsid w:val="006F0292"/>
    <w:rsid w:val="00736031"/>
    <w:rsid w:val="0074279D"/>
    <w:rsid w:val="00746244"/>
    <w:rsid w:val="007807D1"/>
    <w:rsid w:val="007A2320"/>
    <w:rsid w:val="0081005E"/>
    <w:rsid w:val="00854E23"/>
    <w:rsid w:val="00863F18"/>
    <w:rsid w:val="008F6030"/>
    <w:rsid w:val="009305D0"/>
    <w:rsid w:val="00962D62"/>
    <w:rsid w:val="00A23E2B"/>
    <w:rsid w:val="00A4558B"/>
    <w:rsid w:val="00A85DE3"/>
    <w:rsid w:val="00AA5950"/>
    <w:rsid w:val="00B01362"/>
    <w:rsid w:val="00B402F9"/>
    <w:rsid w:val="00B42DE2"/>
    <w:rsid w:val="00BB0901"/>
    <w:rsid w:val="00BF686A"/>
    <w:rsid w:val="00C31AA0"/>
    <w:rsid w:val="00C97FC0"/>
    <w:rsid w:val="00CC2319"/>
    <w:rsid w:val="00CD1500"/>
    <w:rsid w:val="00CE5A7E"/>
    <w:rsid w:val="00CF0799"/>
    <w:rsid w:val="00D16880"/>
    <w:rsid w:val="00D5687E"/>
    <w:rsid w:val="00DA77E6"/>
    <w:rsid w:val="00DB1563"/>
    <w:rsid w:val="00DC1BC9"/>
    <w:rsid w:val="00E05CC2"/>
    <w:rsid w:val="00E35CDB"/>
    <w:rsid w:val="00E54EDD"/>
    <w:rsid w:val="00E74D30"/>
    <w:rsid w:val="00E87472"/>
    <w:rsid w:val="00EA21D3"/>
    <w:rsid w:val="00EF0CE3"/>
    <w:rsid w:val="00F24A65"/>
    <w:rsid w:val="00F32E8D"/>
    <w:rsid w:val="00F51D68"/>
    <w:rsid w:val="00F92333"/>
    <w:rsid w:val="00FA6031"/>
    <w:rsid w:val="00FC038D"/>
    <w:rsid w:val="00FC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12</cp:revision>
  <dcterms:created xsi:type="dcterms:W3CDTF">2018-06-13T15:12:00Z</dcterms:created>
  <dcterms:modified xsi:type="dcterms:W3CDTF">2018-06-18T11:54:00Z</dcterms:modified>
</cp:coreProperties>
</file>